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2BEE" w14:textId="7ED5A3ED" w:rsidR="00FC122C" w:rsidRPr="006A3FD0" w:rsidRDefault="00A65CC6" w:rsidP="009E4A88">
      <w:pPr>
        <w:pStyle w:val="BodyText"/>
        <w:rPr>
          <w:bCs w:val="0"/>
          <w:sz w:val="24"/>
          <w:lang w:val="en-US"/>
        </w:rPr>
      </w:pPr>
      <w:r w:rsidRPr="006A3FD0">
        <w:rPr>
          <w:bCs w:val="0"/>
          <w:sz w:val="24"/>
          <w:lang w:val="en-US"/>
        </w:rPr>
        <w:t xml:space="preserve">New flange </w:t>
      </w:r>
      <w:proofErr w:type="spellStart"/>
      <w:r w:rsidRPr="006A3FD0">
        <w:rPr>
          <w:bCs w:val="0"/>
          <w:sz w:val="24"/>
          <w:lang w:val="en-US"/>
        </w:rPr>
        <w:t>monoblock</w:t>
      </w:r>
      <w:proofErr w:type="spellEnd"/>
      <w:r w:rsidRPr="006A3FD0">
        <w:rPr>
          <w:bCs w:val="0"/>
          <w:sz w:val="24"/>
          <w:lang w:val="en-US"/>
        </w:rPr>
        <w:t xml:space="preserve"> </w:t>
      </w:r>
      <w:r w:rsidRPr="006A3FD0">
        <w:rPr>
          <w:bCs w:val="0"/>
          <w:sz w:val="24"/>
          <w:lang w:val="en-US"/>
        </w:rPr>
        <w:br/>
        <w:t>with shut-off valve</w:t>
      </w:r>
      <w:r w:rsidRPr="006A3FD0">
        <w:rPr>
          <w:bCs w:val="0"/>
          <w:sz w:val="24"/>
          <w:lang w:val="en-US"/>
        </w:rPr>
        <w:br/>
      </w:r>
    </w:p>
    <w:p w14:paraId="722B2BEF" w14:textId="6362F573" w:rsidR="00F04298" w:rsidRPr="006A3FD0" w:rsidRDefault="00D07D59" w:rsidP="00CA2683">
      <w:pPr>
        <w:pStyle w:val="BodyText"/>
        <w:rPr>
          <w:lang w:val="en-US"/>
        </w:rPr>
      </w:pPr>
      <w:proofErr w:type="spellStart"/>
      <w:r>
        <w:rPr>
          <w:lang w:val="en-US"/>
        </w:rPr>
        <w:t>Klingenberg</w:t>
      </w:r>
      <w:proofErr w:type="spellEnd"/>
      <w:r>
        <w:rPr>
          <w:lang w:val="en-US"/>
        </w:rPr>
        <w:t>, January</w:t>
      </w:r>
      <w:r w:rsidR="00425B87">
        <w:rPr>
          <w:lang w:val="en-US"/>
        </w:rPr>
        <w:t xml:space="preserve"> 2021</w:t>
      </w:r>
      <w:r w:rsidR="00B02416" w:rsidRPr="006A3FD0">
        <w:rPr>
          <w:lang w:val="en-US"/>
        </w:rPr>
        <w:t xml:space="preserve">. WIKA's new </w:t>
      </w:r>
      <w:proofErr w:type="spellStart"/>
      <w:r w:rsidR="00B02416" w:rsidRPr="006A3FD0">
        <w:rPr>
          <w:lang w:val="en-US"/>
        </w:rPr>
        <w:t>monoblock</w:t>
      </w:r>
      <w:proofErr w:type="spellEnd"/>
      <w:r w:rsidR="00B02416" w:rsidRPr="006A3FD0">
        <w:rPr>
          <w:lang w:val="en-US"/>
        </w:rPr>
        <w:t xml:space="preserve"> with flange connection has been designed for applications in the process industry. The compact design integrates a shut-off valve to separate the process from the instrument side.</w:t>
      </w:r>
    </w:p>
    <w:p w14:paraId="722B2BF0" w14:textId="77777777" w:rsidR="000565AE" w:rsidRPr="006A3FD0" w:rsidRDefault="000565AE" w:rsidP="00CA2683">
      <w:pPr>
        <w:pStyle w:val="BodyText"/>
        <w:rPr>
          <w:lang w:val="en-US"/>
        </w:rPr>
      </w:pPr>
    </w:p>
    <w:p w14:paraId="722B2BF1" w14:textId="77777777" w:rsidR="00471AFD" w:rsidRPr="006A3FD0" w:rsidRDefault="000565AE" w:rsidP="00CA2683">
      <w:pPr>
        <w:pStyle w:val="BodyText"/>
        <w:rPr>
          <w:b w:val="0"/>
          <w:lang w:val="en-US"/>
        </w:rPr>
      </w:pPr>
      <w:r w:rsidRPr="006A3FD0">
        <w:rPr>
          <w:b w:val="0"/>
          <w:lang w:val="en-US"/>
        </w:rPr>
        <w:t>The one-piece construction and the double sealing</w:t>
      </w:r>
      <w:r w:rsidRPr="006A3FD0">
        <w:rPr>
          <w:b w:val="0"/>
          <w:bCs w:val="0"/>
          <w:lang w:val="en-US"/>
        </w:rPr>
        <w:t xml:space="preserve"> (</w:t>
      </w:r>
      <w:r w:rsidRPr="006A3FD0">
        <w:rPr>
          <w:b w:val="0"/>
          <w:lang w:val="en-US"/>
        </w:rPr>
        <w:t>metal and plastic), tested in accordance with</w:t>
      </w:r>
      <w:r w:rsidRPr="006A3FD0">
        <w:rPr>
          <w:b w:val="0"/>
          <w:bCs w:val="0"/>
          <w:lang w:val="en-US"/>
        </w:rPr>
        <w:t xml:space="preserve"> BS6755 / ISO 5208 leakage rate A,</w:t>
      </w:r>
      <w:r w:rsidRPr="006A3FD0">
        <w:rPr>
          <w:b w:val="0"/>
          <w:lang w:val="en-US"/>
        </w:rPr>
        <w:t xml:space="preserve"> give the compact instrument the greatest possible safety. Its high-quality manufacture ensures smooth handling, even at high process pressures. The model IBF1 can be fitted with either a ball valve or needle valve. </w:t>
      </w:r>
    </w:p>
    <w:p w14:paraId="722B2BF2" w14:textId="77777777" w:rsidR="00471AFD" w:rsidRPr="006A3FD0" w:rsidRDefault="00471AFD" w:rsidP="00CA2683">
      <w:pPr>
        <w:pStyle w:val="BodyText"/>
        <w:rPr>
          <w:b w:val="0"/>
          <w:lang w:val="en-US"/>
        </w:rPr>
      </w:pPr>
    </w:p>
    <w:p w14:paraId="722B2BF3" w14:textId="14AD9A30" w:rsidR="00003230" w:rsidRPr="006A3FD0" w:rsidRDefault="00471AFD" w:rsidP="006F2B9C">
      <w:pPr>
        <w:pStyle w:val="BodyText"/>
        <w:rPr>
          <w:b w:val="0"/>
          <w:lang w:val="en-US"/>
        </w:rPr>
      </w:pPr>
      <w:r w:rsidRPr="006A3FD0">
        <w:rPr>
          <w:b w:val="0"/>
          <w:lang w:val="en-US"/>
        </w:rPr>
        <w:t xml:space="preserve">The new instrumentation valve complements the existing </w:t>
      </w:r>
      <w:proofErr w:type="spellStart"/>
      <w:r w:rsidRPr="006A3FD0">
        <w:rPr>
          <w:b w:val="0"/>
          <w:lang w:val="en-US"/>
        </w:rPr>
        <w:t>monoblock</w:t>
      </w:r>
      <w:proofErr w:type="spellEnd"/>
      <w:r w:rsidRPr="006A3FD0">
        <w:rPr>
          <w:b w:val="0"/>
          <w:lang w:val="en-US"/>
        </w:rPr>
        <w:t xml:space="preserve"> portfolio </w:t>
      </w:r>
      <w:r w:rsidR="006A3FD0" w:rsidRPr="006A3FD0">
        <w:rPr>
          <w:b w:val="0"/>
          <w:lang w:val="en-US"/>
        </w:rPr>
        <w:t>w</w:t>
      </w:r>
      <w:r w:rsidR="006A3FD0">
        <w:rPr>
          <w:b w:val="0"/>
          <w:lang w:val="en-US"/>
        </w:rPr>
        <w:t xml:space="preserve">hich includes </w:t>
      </w:r>
      <w:r w:rsidRPr="006A3FD0">
        <w:rPr>
          <w:b w:val="0"/>
          <w:lang w:val="en-US"/>
        </w:rPr>
        <w:t xml:space="preserve">the models IBF2 (block &amp; bleed) and IBF3 (double block &amp; bleed). On request, WIKA supplies a customer-specific assembly of measuring instrument and </w:t>
      </w:r>
      <w:proofErr w:type="spellStart"/>
      <w:r w:rsidRPr="006A3FD0">
        <w:rPr>
          <w:b w:val="0"/>
          <w:lang w:val="en-US"/>
        </w:rPr>
        <w:t>monoblock</w:t>
      </w:r>
      <w:proofErr w:type="spellEnd"/>
      <w:r w:rsidRPr="006A3FD0">
        <w:rPr>
          <w:b w:val="0"/>
          <w:lang w:val="en-US"/>
        </w:rPr>
        <w:t xml:space="preserve"> (“instrument hook-up”), ready for operation and leak-tested. All IBF models can also be fitted on level indicators and differential pressure measuring instruments for level measurement. </w:t>
      </w:r>
    </w:p>
    <w:p w14:paraId="722B2BF4" w14:textId="77777777" w:rsidR="00003230" w:rsidRPr="006A3FD0" w:rsidRDefault="00003230" w:rsidP="006F2B9C">
      <w:pPr>
        <w:pStyle w:val="BodyText"/>
        <w:rPr>
          <w:lang w:val="en-US"/>
        </w:rPr>
      </w:pPr>
    </w:p>
    <w:p w14:paraId="722B2BF5" w14:textId="77777777" w:rsidR="00003230" w:rsidRPr="006A3FD0" w:rsidRDefault="00003230" w:rsidP="006F2B9C">
      <w:pPr>
        <w:pStyle w:val="BodyText"/>
        <w:rPr>
          <w:b w:val="0"/>
          <w:lang w:val="en-US"/>
        </w:rPr>
      </w:pPr>
    </w:p>
    <w:p w14:paraId="722B2BF6" w14:textId="77777777" w:rsidR="000746E3" w:rsidRPr="006A3FD0" w:rsidRDefault="000746E3" w:rsidP="006F2B9C">
      <w:pPr>
        <w:pStyle w:val="BodyText"/>
        <w:rPr>
          <w:b w:val="0"/>
          <w:lang w:val="en-US"/>
        </w:rPr>
      </w:pPr>
    </w:p>
    <w:p w14:paraId="722B2BF7" w14:textId="77777777" w:rsidR="000746E3" w:rsidRPr="006A3FD0" w:rsidRDefault="000746E3" w:rsidP="006F2B9C">
      <w:pPr>
        <w:pStyle w:val="BodyText"/>
        <w:rPr>
          <w:b w:val="0"/>
          <w:lang w:val="en-US"/>
        </w:rPr>
      </w:pPr>
    </w:p>
    <w:p w14:paraId="722B2BF8" w14:textId="77777777" w:rsidR="005119B7" w:rsidRPr="006A3FD0" w:rsidRDefault="005119B7" w:rsidP="007072F4">
      <w:pPr>
        <w:pStyle w:val="BodyText"/>
        <w:rPr>
          <w:b w:val="0"/>
          <w:lang w:val="en-US"/>
        </w:rPr>
      </w:pPr>
    </w:p>
    <w:p w14:paraId="722B2BF9" w14:textId="77777777" w:rsidR="003D6883" w:rsidRPr="006A3FD0" w:rsidRDefault="003D6883" w:rsidP="000D3B9F">
      <w:pPr>
        <w:pStyle w:val="BodyText"/>
        <w:rPr>
          <w:b w:val="0"/>
          <w:lang w:val="en-US"/>
        </w:rPr>
      </w:pPr>
    </w:p>
    <w:p w14:paraId="722B2BFA" w14:textId="77777777" w:rsidR="00B02416" w:rsidRPr="006A3FD0" w:rsidRDefault="00B02416">
      <w:pPr>
        <w:pStyle w:val="BodyText"/>
        <w:rPr>
          <w:b w:val="0"/>
          <w:lang w:val="en-US"/>
        </w:rPr>
      </w:pPr>
    </w:p>
    <w:p w14:paraId="722B2BFB" w14:textId="73182DCA" w:rsidR="00B02416" w:rsidRPr="006A3FD0" w:rsidRDefault="00B02416">
      <w:pPr>
        <w:pStyle w:val="BodyText"/>
        <w:rPr>
          <w:b w:val="0"/>
          <w:lang w:val="en-US"/>
        </w:rPr>
      </w:pPr>
      <w:r w:rsidRPr="006A3FD0">
        <w:rPr>
          <w:b w:val="0"/>
          <w:lang w:val="en-US"/>
        </w:rPr>
        <w:t xml:space="preserve">Number of characters: </w:t>
      </w:r>
      <w:r w:rsidR="00CA7B63">
        <w:rPr>
          <w:b w:val="0"/>
          <w:lang w:val="en-US"/>
        </w:rPr>
        <w:t>980</w:t>
      </w:r>
    </w:p>
    <w:p w14:paraId="722B2BFC" w14:textId="77777777" w:rsidR="00B02416" w:rsidRPr="006A3FD0" w:rsidRDefault="00B02416" w:rsidP="006A264E">
      <w:pPr>
        <w:rPr>
          <w:b/>
          <w:lang w:val="en-US"/>
        </w:rPr>
      </w:pPr>
      <w:r w:rsidRPr="006A3FD0">
        <w:rPr>
          <w:rFonts w:cs="Arial"/>
          <w:position w:val="6"/>
          <w:sz w:val="22"/>
          <w:szCs w:val="22"/>
          <w:lang w:val="en-US"/>
        </w:rPr>
        <w:t>Key word: IBF1</w:t>
      </w:r>
    </w:p>
    <w:p w14:paraId="722B2BFD" w14:textId="77777777" w:rsidR="00B02416" w:rsidRPr="006A3FD0" w:rsidRDefault="00B02416">
      <w:pPr>
        <w:pStyle w:val="BodyText"/>
        <w:rPr>
          <w:b w:val="0"/>
          <w:sz w:val="20"/>
          <w:lang w:val="en-US"/>
        </w:rPr>
      </w:pPr>
    </w:p>
    <w:p w14:paraId="722B2BFE" w14:textId="77777777" w:rsidR="00B02416" w:rsidRPr="006A3FD0" w:rsidRDefault="00B02416">
      <w:pPr>
        <w:pStyle w:val="BodyText"/>
        <w:rPr>
          <w:b w:val="0"/>
          <w:sz w:val="20"/>
          <w:lang w:val="en-US"/>
        </w:rPr>
      </w:pPr>
    </w:p>
    <w:p w14:paraId="722B2BFF" w14:textId="77777777" w:rsidR="00B02416" w:rsidRPr="006A3FD0" w:rsidRDefault="00B02416">
      <w:pPr>
        <w:pStyle w:val="BodyText"/>
        <w:rPr>
          <w:b w:val="0"/>
          <w:sz w:val="20"/>
          <w:lang w:val="en-US"/>
        </w:rPr>
      </w:pPr>
    </w:p>
    <w:p w14:paraId="722B2C00" w14:textId="77777777" w:rsidR="00B02416" w:rsidRPr="006A3FD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6A3FD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B" w14:textId="1E381F8F" w:rsidR="00B02416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6A1F7163" w14:textId="534DC4E5" w:rsidR="00E378C9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69876E8A" w14:textId="0BA88CD0" w:rsidR="00E378C9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5C2EB185" w14:textId="065D30BC" w:rsidR="00E378C9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4023419D" w14:textId="2398E90C" w:rsidR="00E378C9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3C313000" w14:textId="460B4425" w:rsidR="00E378C9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3942189B" w14:textId="77777777" w:rsidR="00E378C9" w:rsidRPr="00351147" w:rsidRDefault="00E378C9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22B2C0D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6972A09C" w14:textId="77777777" w:rsidR="008C20E2" w:rsidRPr="006A3FD0" w:rsidRDefault="008C20E2" w:rsidP="008C20E2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 w:rsidRPr="006A3FD0">
        <w:rPr>
          <w:b/>
          <w:lang w:val="en-US"/>
        </w:rPr>
        <w:lastRenderedPageBreak/>
        <w:t>WIKA company photograph:</w:t>
      </w:r>
    </w:p>
    <w:p w14:paraId="722B2C0E" w14:textId="256A7812" w:rsidR="00B02416" w:rsidRPr="00A47A9E" w:rsidRDefault="00221CED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4A979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69.25pt">
            <v:imagedata r:id="rId10" o:title="Monoblock_Flansch_IBF1"/>
          </v:shape>
        </w:pict>
      </w:r>
    </w:p>
    <w:p w14:paraId="722B2C18" w14:textId="3DBFCDE2" w:rsidR="00B02416" w:rsidRPr="00A47A9E" w:rsidRDefault="00D1142C">
      <w:pPr>
        <w:pStyle w:val="Header"/>
        <w:tabs>
          <w:tab w:val="clear" w:pos="4536"/>
          <w:tab w:val="clear" w:pos="9072"/>
        </w:tabs>
        <w:rPr>
          <w:lang w:val="en-US"/>
        </w:rPr>
      </w:pPr>
      <w:r>
        <w:rPr>
          <w:lang w:val="en-US"/>
        </w:rPr>
        <w:t>Model</w:t>
      </w:r>
      <w:r w:rsidR="008C20E2" w:rsidRPr="006A3FD0">
        <w:rPr>
          <w:lang w:val="en-US"/>
        </w:rPr>
        <w:t>: IBF1</w:t>
      </w:r>
    </w:p>
    <w:p w14:paraId="722B2C19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A" w14:textId="2ACDF216" w:rsidR="00B02416" w:rsidRDefault="00B02416">
      <w:pPr>
        <w:pStyle w:val="BodyText"/>
        <w:tabs>
          <w:tab w:val="left" w:pos="993"/>
        </w:tabs>
        <w:rPr>
          <w:sz w:val="20"/>
          <w:lang w:val="en-US"/>
        </w:rPr>
      </w:pPr>
    </w:p>
    <w:p w14:paraId="5B6ED92A" w14:textId="468E12AC" w:rsidR="008C20E2" w:rsidRDefault="008C20E2">
      <w:pPr>
        <w:pStyle w:val="BodyText"/>
        <w:tabs>
          <w:tab w:val="left" w:pos="993"/>
        </w:tabs>
        <w:rPr>
          <w:sz w:val="20"/>
          <w:lang w:val="en-US"/>
        </w:rPr>
      </w:pPr>
    </w:p>
    <w:p w14:paraId="536F3856" w14:textId="6CD10BA3" w:rsidR="008C20E2" w:rsidRDefault="008C20E2">
      <w:pPr>
        <w:pStyle w:val="BodyText"/>
        <w:tabs>
          <w:tab w:val="left" w:pos="993"/>
        </w:tabs>
        <w:rPr>
          <w:sz w:val="20"/>
          <w:lang w:val="en-US"/>
        </w:rPr>
      </w:pPr>
    </w:p>
    <w:p w14:paraId="2AB86899" w14:textId="7F917D23" w:rsidR="008C20E2" w:rsidRDefault="008C20E2">
      <w:pPr>
        <w:pStyle w:val="BodyText"/>
        <w:tabs>
          <w:tab w:val="left" w:pos="993"/>
        </w:tabs>
        <w:rPr>
          <w:sz w:val="20"/>
          <w:lang w:val="en-US"/>
        </w:rPr>
      </w:pPr>
    </w:p>
    <w:p w14:paraId="0B7A9377" w14:textId="7877F77F" w:rsidR="008C20E2" w:rsidRDefault="008C20E2">
      <w:pPr>
        <w:pStyle w:val="BodyText"/>
        <w:tabs>
          <w:tab w:val="left" w:pos="993"/>
        </w:tabs>
        <w:rPr>
          <w:sz w:val="20"/>
          <w:lang w:val="en-US"/>
        </w:rPr>
      </w:pPr>
    </w:p>
    <w:p w14:paraId="2D5EB6FA" w14:textId="77777777" w:rsidR="008C20E2" w:rsidRPr="00A47A9E" w:rsidRDefault="008C20E2">
      <w:pPr>
        <w:pStyle w:val="BodyText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6A3FD0">
        <w:rPr>
          <w:b/>
          <w:lang w:val="en-US"/>
        </w:rPr>
        <w:t>Edited by:</w:t>
      </w:r>
    </w:p>
    <w:p w14:paraId="7C2B7F88" w14:textId="7777777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>WIKA Instruments Ltd.</w:t>
      </w:r>
    </w:p>
    <w:p w14:paraId="2BC88057" w14:textId="7777777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>3103 Parsons Road NW</w:t>
      </w:r>
    </w:p>
    <w:p w14:paraId="45F04DDD" w14:textId="7777777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 xml:space="preserve">Edmonton, </w:t>
      </w:r>
      <w:proofErr w:type="gramStart"/>
      <w:r w:rsidRPr="00E378C9">
        <w:rPr>
          <w:lang w:val="en-US"/>
        </w:rPr>
        <w:t>AB  T6N</w:t>
      </w:r>
      <w:proofErr w:type="gramEnd"/>
      <w:r w:rsidRPr="00E378C9">
        <w:rPr>
          <w:lang w:val="en-US"/>
        </w:rPr>
        <w:t xml:space="preserve"> 1C8 Canada</w:t>
      </w:r>
    </w:p>
    <w:p w14:paraId="2EE80355" w14:textId="7777777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>Tel. (+1) 780 463-7035</w:t>
      </w:r>
    </w:p>
    <w:p w14:paraId="15D4AAE0" w14:textId="7777777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>Fax (+1) 780 462-0017</w:t>
      </w:r>
    </w:p>
    <w:p w14:paraId="1AAC026F" w14:textId="4A4AA917" w:rsidR="00E378C9" w:rsidRPr="00E378C9" w:rsidRDefault="00E378C9" w:rsidP="00E378C9">
      <w:pPr>
        <w:tabs>
          <w:tab w:val="left" w:pos="567"/>
        </w:tabs>
        <w:ind w:right="480"/>
        <w:rPr>
          <w:lang w:val="en-US"/>
        </w:rPr>
      </w:pPr>
      <w:r w:rsidRPr="00E378C9">
        <w:rPr>
          <w:lang w:val="en-US"/>
        </w:rPr>
        <w:t xml:space="preserve">E-mail: </w:t>
      </w:r>
      <w:hyperlink r:id="rId11" w:history="1">
        <w:r w:rsidRPr="00E378C9">
          <w:rPr>
            <w:rStyle w:val="Hyperlink"/>
            <w:lang w:val="en-US"/>
          </w:rPr>
          <w:t>marketing.ca@wika.com</w:t>
        </w:r>
      </w:hyperlink>
      <w:bookmarkStart w:id="0" w:name="_GoBack"/>
      <w:bookmarkEnd w:id="0"/>
    </w:p>
    <w:p w14:paraId="722B2C25" w14:textId="0E4B947E" w:rsidR="00B02416" w:rsidRDefault="00E378C9" w:rsidP="00E378C9">
      <w:pPr>
        <w:tabs>
          <w:tab w:val="left" w:pos="567"/>
        </w:tabs>
        <w:ind w:right="480"/>
        <w:rPr>
          <w:lang w:val="en-US"/>
        </w:rPr>
      </w:pPr>
      <w:hyperlink r:id="rId12" w:history="1">
        <w:r w:rsidRPr="009864E8">
          <w:rPr>
            <w:rStyle w:val="Hyperlink"/>
            <w:lang w:val="en-US"/>
          </w:rPr>
          <w:t>www.wika.ca</w:t>
        </w:r>
      </w:hyperlink>
    </w:p>
    <w:p w14:paraId="5BFB31E5" w14:textId="77777777" w:rsidR="00E378C9" w:rsidRPr="006A3FD0" w:rsidRDefault="00E378C9" w:rsidP="00E378C9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6A3FD0" w:rsidRDefault="00B02416">
      <w:pPr>
        <w:rPr>
          <w:rFonts w:cs="Arial"/>
          <w:lang w:val="en-US"/>
        </w:rPr>
      </w:pPr>
      <w:r w:rsidRPr="006A3FD0">
        <w:rPr>
          <w:rFonts w:cs="Arial"/>
          <w:lang w:val="en-US"/>
        </w:rPr>
        <w:t xml:space="preserve">WIKA press release </w:t>
      </w:r>
    </w:p>
    <w:p w14:paraId="722B2C27" w14:textId="77777777" w:rsidR="00B02416" w:rsidRPr="006A3FD0" w:rsidRDefault="00B02416">
      <w:pPr>
        <w:pStyle w:val="BodyText"/>
        <w:rPr>
          <w:b w:val="0"/>
          <w:sz w:val="20"/>
          <w:lang w:val="en-US"/>
        </w:rPr>
      </w:pPr>
    </w:p>
    <w:sectPr w:rsidR="00B02416" w:rsidRPr="006A3FD0" w:rsidSect="00EB265E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7DBC" w14:textId="77777777" w:rsidR="00F90776" w:rsidRDefault="00F90776">
      <w:r>
        <w:separator/>
      </w:r>
    </w:p>
  </w:endnote>
  <w:endnote w:type="continuationSeparator" w:id="0">
    <w:p w14:paraId="118F7815" w14:textId="77777777" w:rsidR="00F90776" w:rsidRDefault="00F9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832F" w14:textId="77777777" w:rsidR="00F90776" w:rsidRDefault="00F90776">
      <w:r>
        <w:separator/>
      </w:r>
    </w:p>
  </w:footnote>
  <w:footnote w:type="continuationSeparator" w:id="0">
    <w:p w14:paraId="4F98E4AC" w14:textId="77777777" w:rsidR="00F90776" w:rsidRDefault="00F9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313D"/>
    <w:rsid w:val="000321D3"/>
    <w:rsid w:val="00054CCD"/>
    <w:rsid w:val="000565AE"/>
    <w:rsid w:val="000707DE"/>
    <w:rsid w:val="00073F65"/>
    <w:rsid w:val="000746E3"/>
    <w:rsid w:val="00077317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38E3"/>
    <w:rsid w:val="00105A79"/>
    <w:rsid w:val="0010734D"/>
    <w:rsid w:val="001118F3"/>
    <w:rsid w:val="001215A6"/>
    <w:rsid w:val="00127DB8"/>
    <w:rsid w:val="00154F72"/>
    <w:rsid w:val="001555E8"/>
    <w:rsid w:val="00165D8C"/>
    <w:rsid w:val="00180D91"/>
    <w:rsid w:val="00194477"/>
    <w:rsid w:val="00194700"/>
    <w:rsid w:val="001A126B"/>
    <w:rsid w:val="001A177E"/>
    <w:rsid w:val="001A3136"/>
    <w:rsid w:val="001B1DA2"/>
    <w:rsid w:val="001C0CAA"/>
    <w:rsid w:val="001C3A32"/>
    <w:rsid w:val="001C523B"/>
    <w:rsid w:val="001D22C6"/>
    <w:rsid w:val="001E6072"/>
    <w:rsid w:val="001F5C5E"/>
    <w:rsid w:val="00210005"/>
    <w:rsid w:val="00210769"/>
    <w:rsid w:val="002201E0"/>
    <w:rsid w:val="00220C1D"/>
    <w:rsid w:val="00221CED"/>
    <w:rsid w:val="00244990"/>
    <w:rsid w:val="002600A8"/>
    <w:rsid w:val="00272512"/>
    <w:rsid w:val="00282905"/>
    <w:rsid w:val="00291653"/>
    <w:rsid w:val="002B1B8C"/>
    <w:rsid w:val="002E03F7"/>
    <w:rsid w:val="002E0864"/>
    <w:rsid w:val="002E26C4"/>
    <w:rsid w:val="002E6177"/>
    <w:rsid w:val="002F39F5"/>
    <w:rsid w:val="002F3B7D"/>
    <w:rsid w:val="00314078"/>
    <w:rsid w:val="003157EB"/>
    <w:rsid w:val="003171B5"/>
    <w:rsid w:val="0032638B"/>
    <w:rsid w:val="00351147"/>
    <w:rsid w:val="003559AD"/>
    <w:rsid w:val="003567AD"/>
    <w:rsid w:val="00363701"/>
    <w:rsid w:val="00372944"/>
    <w:rsid w:val="00374872"/>
    <w:rsid w:val="00376710"/>
    <w:rsid w:val="0037709C"/>
    <w:rsid w:val="00377A0B"/>
    <w:rsid w:val="00381A47"/>
    <w:rsid w:val="00382976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3F737C"/>
    <w:rsid w:val="00404625"/>
    <w:rsid w:val="00425B87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9297D"/>
    <w:rsid w:val="0049465C"/>
    <w:rsid w:val="00495609"/>
    <w:rsid w:val="00497816"/>
    <w:rsid w:val="004A3EAB"/>
    <w:rsid w:val="004A7034"/>
    <w:rsid w:val="004B0483"/>
    <w:rsid w:val="004C12A7"/>
    <w:rsid w:val="004C5151"/>
    <w:rsid w:val="004D2995"/>
    <w:rsid w:val="004E23A4"/>
    <w:rsid w:val="004E2919"/>
    <w:rsid w:val="004E3590"/>
    <w:rsid w:val="004E7285"/>
    <w:rsid w:val="004F0339"/>
    <w:rsid w:val="004F077E"/>
    <w:rsid w:val="0050007B"/>
    <w:rsid w:val="005112B3"/>
    <w:rsid w:val="005119B7"/>
    <w:rsid w:val="005350E7"/>
    <w:rsid w:val="00546D2A"/>
    <w:rsid w:val="00552B8C"/>
    <w:rsid w:val="005543F4"/>
    <w:rsid w:val="00557F44"/>
    <w:rsid w:val="00557F5E"/>
    <w:rsid w:val="00574C67"/>
    <w:rsid w:val="0058003C"/>
    <w:rsid w:val="00594B05"/>
    <w:rsid w:val="005A0EC4"/>
    <w:rsid w:val="005B70E2"/>
    <w:rsid w:val="005C3E1E"/>
    <w:rsid w:val="005C4D8E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25E1"/>
    <w:rsid w:val="00653357"/>
    <w:rsid w:val="00660E3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A3FD0"/>
    <w:rsid w:val="006B45D6"/>
    <w:rsid w:val="006C2308"/>
    <w:rsid w:val="006C544D"/>
    <w:rsid w:val="006D1F5A"/>
    <w:rsid w:val="006D2745"/>
    <w:rsid w:val="006E1CD0"/>
    <w:rsid w:val="006F2B9C"/>
    <w:rsid w:val="006F5E44"/>
    <w:rsid w:val="007072F4"/>
    <w:rsid w:val="00711B02"/>
    <w:rsid w:val="00716879"/>
    <w:rsid w:val="00732E8A"/>
    <w:rsid w:val="00735CED"/>
    <w:rsid w:val="00741349"/>
    <w:rsid w:val="00742E6D"/>
    <w:rsid w:val="00752976"/>
    <w:rsid w:val="0076072C"/>
    <w:rsid w:val="00761114"/>
    <w:rsid w:val="007748D8"/>
    <w:rsid w:val="00780B3B"/>
    <w:rsid w:val="0079281B"/>
    <w:rsid w:val="007A036B"/>
    <w:rsid w:val="007A1E37"/>
    <w:rsid w:val="007A6C00"/>
    <w:rsid w:val="007E0B5E"/>
    <w:rsid w:val="007E6A15"/>
    <w:rsid w:val="00802AB2"/>
    <w:rsid w:val="00817E93"/>
    <w:rsid w:val="00830B79"/>
    <w:rsid w:val="00832A27"/>
    <w:rsid w:val="0084686B"/>
    <w:rsid w:val="00857809"/>
    <w:rsid w:val="00863B30"/>
    <w:rsid w:val="00864E8A"/>
    <w:rsid w:val="00873A93"/>
    <w:rsid w:val="008744CC"/>
    <w:rsid w:val="00874FFA"/>
    <w:rsid w:val="00890FF8"/>
    <w:rsid w:val="0089250A"/>
    <w:rsid w:val="00892952"/>
    <w:rsid w:val="00897C3C"/>
    <w:rsid w:val="008C20E2"/>
    <w:rsid w:val="008D3B94"/>
    <w:rsid w:val="008E253F"/>
    <w:rsid w:val="008E3BAE"/>
    <w:rsid w:val="008E5EA4"/>
    <w:rsid w:val="008E7774"/>
    <w:rsid w:val="008F5575"/>
    <w:rsid w:val="009171E4"/>
    <w:rsid w:val="00933340"/>
    <w:rsid w:val="0093639C"/>
    <w:rsid w:val="00941957"/>
    <w:rsid w:val="00962DA8"/>
    <w:rsid w:val="00963F23"/>
    <w:rsid w:val="00987F37"/>
    <w:rsid w:val="009967EF"/>
    <w:rsid w:val="009A29CD"/>
    <w:rsid w:val="009A2A9B"/>
    <w:rsid w:val="009A4F9A"/>
    <w:rsid w:val="009A6DCA"/>
    <w:rsid w:val="009A7799"/>
    <w:rsid w:val="009B3B38"/>
    <w:rsid w:val="009B5A80"/>
    <w:rsid w:val="009C545B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94961"/>
    <w:rsid w:val="00AC09EE"/>
    <w:rsid w:val="00AC4BA2"/>
    <w:rsid w:val="00AC5BB8"/>
    <w:rsid w:val="00AD2F1B"/>
    <w:rsid w:val="00AE0961"/>
    <w:rsid w:val="00AE32E6"/>
    <w:rsid w:val="00AF4647"/>
    <w:rsid w:val="00AF4B32"/>
    <w:rsid w:val="00B0114D"/>
    <w:rsid w:val="00B02416"/>
    <w:rsid w:val="00B141CB"/>
    <w:rsid w:val="00B15E31"/>
    <w:rsid w:val="00B34F87"/>
    <w:rsid w:val="00B35C35"/>
    <w:rsid w:val="00B51B9B"/>
    <w:rsid w:val="00B6296E"/>
    <w:rsid w:val="00B74A9A"/>
    <w:rsid w:val="00B76096"/>
    <w:rsid w:val="00B81CD1"/>
    <w:rsid w:val="00B93CEE"/>
    <w:rsid w:val="00B93D09"/>
    <w:rsid w:val="00B96C6F"/>
    <w:rsid w:val="00BC2020"/>
    <w:rsid w:val="00BC39BA"/>
    <w:rsid w:val="00BD1D4F"/>
    <w:rsid w:val="00BE5360"/>
    <w:rsid w:val="00BE598D"/>
    <w:rsid w:val="00BF1D5B"/>
    <w:rsid w:val="00C02172"/>
    <w:rsid w:val="00C05BE1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A7B63"/>
    <w:rsid w:val="00CB479D"/>
    <w:rsid w:val="00CC6189"/>
    <w:rsid w:val="00CE63EA"/>
    <w:rsid w:val="00D01BDB"/>
    <w:rsid w:val="00D0643B"/>
    <w:rsid w:val="00D07AAA"/>
    <w:rsid w:val="00D07D59"/>
    <w:rsid w:val="00D1142C"/>
    <w:rsid w:val="00D40FED"/>
    <w:rsid w:val="00D434BE"/>
    <w:rsid w:val="00D44F1C"/>
    <w:rsid w:val="00D6035C"/>
    <w:rsid w:val="00D83612"/>
    <w:rsid w:val="00DA0534"/>
    <w:rsid w:val="00DB293A"/>
    <w:rsid w:val="00DC19CA"/>
    <w:rsid w:val="00DD4130"/>
    <w:rsid w:val="00DE36CE"/>
    <w:rsid w:val="00DF2329"/>
    <w:rsid w:val="00DF685C"/>
    <w:rsid w:val="00E0124C"/>
    <w:rsid w:val="00E03E66"/>
    <w:rsid w:val="00E041D8"/>
    <w:rsid w:val="00E115EA"/>
    <w:rsid w:val="00E16F1B"/>
    <w:rsid w:val="00E20003"/>
    <w:rsid w:val="00E263A7"/>
    <w:rsid w:val="00E34370"/>
    <w:rsid w:val="00E34AB0"/>
    <w:rsid w:val="00E35793"/>
    <w:rsid w:val="00E378C9"/>
    <w:rsid w:val="00E45465"/>
    <w:rsid w:val="00E55476"/>
    <w:rsid w:val="00E85CA1"/>
    <w:rsid w:val="00E9044A"/>
    <w:rsid w:val="00EA37E0"/>
    <w:rsid w:val="00EA5747"/>
    <w:rsid w:val="00EB265E"/>
    <w:rsid w:val="00EE13BC"/>
    <w:rsid w:val="00EE561E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74D0C"/>
    <w:rsid w:val="00F8289A"/>
    <w:rsid w:val="00F832AB"/>
    <w:rsid w:val="00F90776"/>
    <w:rsid w:val="00F91DDF"/>
    <w:rsid w:val="00FA05D2"/>
    <w:rsid w:val="00FA3544"/>
    <w:rsid w:val="00FA5C0F"/>
    <w:rsid w:val="00FB0A1C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62FE1-E8F4-4F24-B737-165EBB88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flange monoblock</vt:lpstr>
      <vt:lpstr>Neuer Flansch-Monoblock</vt:lpstr>
    </vt:vector>
  </TitlesOfParts>
  <Company>WIKA Alexander Wiegand GmbH &amp; Co.</Company>
  <LinksUpToDate>false</LinksUpToDate>
  <CharactersWithSpaces>1427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flange monoblock</dc:title>
  <dc:creator>AdrianM</dc:creator>
  <cp:lastModifiedBy>Sangione, Balwinder</cp:lastModifiedBy>
  <cp:revision>4</cp:revision>
  <cp:lastPrinted>2021-01-28T08:40:00Z</cp:lastPrinted>
  <dcterms:created xsi:type="dcterms:W3CDTF">2021-02-02T20:46:00Z</dcterms:created>
  <dcterms:modified xsi:type="dcterms:W3CDTF">2021-02-02T20:53:00Z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